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88C01">
      <w:pPr>
        <w:autoSpaceDE w:val="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Приложение 1                                                                                                                            </w:t>
      </w:r>
    </w:p>
    <w:p w14:paraId="06DFB22C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распоряжению администрации</w:t>
      </w:r>
    </w:p>
    <w:p w14:paraId="4EC2F11D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муниципального образования «Село Ново-Николаевка»</w:t>
      </w:r>
    </w:p>
    <w:p w14:paraId="27A8C90B">
      <w:pPr>
        <w:autoSpaceDE w:val="0"/>
        <w:jc w:val="right"/>
      </w:pPr>
      <w:r>
        <w:t xml:space="preserve">                                                                                                  от 24.03.2026 г № 7</w:t>
      </w:r>
    </w:p>
    <w:p w14:paraId="113566DE">
      <w:pPr>
        <w:autoSpaceDE w:val="0"/>
        <w:jc w:val="right"/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14:paraId="48B80B25">
      <w:pPr>
        <w:autoSpaceDE w:val="0"/>
        <w:jc w:val="center"/>
        <w:rPr>
          <w:bCs/>
        </w:rPr>
      </w:pPr>
      <w:r>
        <w:rPr>
          <w:bCs/>
        </w:rPr>
        <w:t>ПЛАН МЕРОПРИЯТИЙ ПО ОЗДОРОВЛЕНИЮ МУНИЦИПАЛЬНЫХ ФИНАНСОВ НА 2026 ГОД И ПЛАНОВЫЙ ПЕРИОД 2027 И 2028 ГОДОВ</w:t>
      </w:r>
    </w:p>
    <w:p w14:paraId="579062A2">
      <w:pPr>
        <w:autoSpaceDE w:val="0"/>
        <w:jc w:val="center"/>
        <w:rPr>
          <w:bCs/>
        </w:rPr>
      </w:pPr>
      <w:r>
        <w:rPr>
          <w:bCs/>
        </w:rPr>
        <w:t xml:space="preserve"> МО </w:t>
      </w:r>
      <w:r>
        <w:t>«СЕЛЬСКОЕ ПОСЕЛЕНИЕ СЕЛО НОВО-НИКОЛАЕВКА АХТУБИНСКОГО МУНИЦИПАЛЬНОГО РАЙОНА АСТРАХАНСКОЙ ОБЛАСТИ»</w:t>
      </w:r>
    </w:p>
    <w:p w14:paraId="5924B2AC">
      <w:pPr>
        <w:autoSpaceDE w:val="0"/>
        <w:jc w:val="center"/>
      </w:pPr>
    </w:p>
    <w:tbl>
      <w:tblPr>
        <w:tblStyle w:val="3"/>
        <w:tblW w:w="1551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6379"/>
        <w:gridCol w:w="1701"/>
        <w:gridCol w:w="3260"/>
        <w:gridCol w:w="3404"/>
        <w:gridCol w:w="57"/>
      </w:tblGrid>
      <w:tr w14:paraId="342A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725" w:hRule="atLeast"/>
        </w:trPr>
        <w:tc>
          <w:tcPr>
            <w:tcW w:w="709" w:type="dxa"/>
            <w:shd w:val="clear" w:color="auto" w:fill="auto"/>
          </w:tcPr>
          <w:p w14:paraId="6FE757CF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пп</w:t>
            </w:r>
          </w:p>
        </w:tc>
        <w:tc>
          <w:tcPr>
            <w:tcW w:w="6379" w:type="dxa"/>
            <w:shd w:val="clear" w:color="auto" w:fill="auto"/>
          </w:tcPr>
          <w:p w14:paraId="19208C8C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</w:tcPr>
          <w:p w14:paraId="10BCA384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3260" w:type="dxa"/>
            <w:shd w:val="clear" w:color="auto" w:fill="auto"/>
          </w:tcPr>
          <w:p w14:paraId="2FD9A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 w14:paraId="4C93A3A9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404" w:type="dxa"/>
            <w:shd w:val="clear" w:color="auto" w:fill="auto"/>
          </w:tcPr>
          <w:p w14:paraId="56FA6369">
            <w:pPr>
              <w:suppressAutoHyphens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Проведенные мероприятия </w:t>
            </w:r>
          </w:p>
          <w:p w14:paraId="5EC484E4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FF5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12" w:hRule="atLeast"/>
        </w:trPr>
        <w:tc>
          <w:tcPr>
            <w:tcW w:w="15510" w:type="dxa"/>
            <w:gridSpan w:val="6"/>
            <w:shd w:val="clear" w:color="auto" w:fill="auto"/>
          </w:tcPr>
          <w:p w14:paraId="708C9E8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AB069F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МОБИЛИЗАЦИЯ ДОХОДОВ</w:t>
            </w:r>
          </w:p>
          <w:p w14:paraId="0529F096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ED9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594" w:hRule="atLeast"/>
        </w:trPr>
        <w:tc>
          <w:tcPr>
            <w:tcW w:w="709" w:type="dxa"/>
            <w:shd w:val="clear" w:color="auto" w:fill="auto"/>
          </w:tcPr>
          <w:p w14:paraId="41BC7C2C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14:paraId="76F48E61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своевременную работу с невыясненными поступлениями в консолидированный бюджет муниципального образования «Сельское поселение село Ново-Николаевка Ахтубинского муниципального района Астраханской области»</w:t>
            </w:r>
          </w:p>
        </w:tc>
        <w:tc>
          <w:tcPr>
            <w:tcW w:w="1701" w:type="dxa"/>
            <w:shd w:val="clear" w:color="auto" w:fill="auto"/>
          </w:tcPr>
          <w:p w14:paraId="1F071CBF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60" w:type="dxa"/>
            <w:shd w:val="clear" w:color="auto" w:fill="auto"/>
          </w:tcPr>
          <w:p w14:paraId="6EE68873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14:paraId="2F8F438D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(Панина М.А.)</w:t>
            </w:r>
          </w:p>
        </w:tc>
        <w:tc>
          <w:tcPr>
            <w:tcW w:w="3404" w:type="dxa"/>
            <w:shd w:val="clear" w:color="auto" w:fill="auto"/>
          </w:tcPr>
          <w:p w14:paraId="261F379D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A54F24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98D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080" w:hRule="atLeast"/>
        </w:trPr>
        <w:tc>
          <w:tcPr>
            <w:tcW w:w="709" w:type="dxa"/>
            <w:shd w:val="clear" w:color="auto" w:fill="auto"/>
          </w:tcPr>
          <w:p w14:paraId="63DBBE56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14:paraId="0021C482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привлечение к налогообложению физических лиц, сдающих помещения внаем</w:t>
            </w:r>
          </w:p>
        </w:tc>
        <w:tc>
          <w:tcPr>
            <w:tcW w:w="1701" w:type="dxa"/>
            <w:shd w:val="clear" w:color="auto" w:fill="auto"/>
          </w:tcPr>
          <w:p w14:paraId="2A7C6BD8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3C377540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</w:t>
            </w:r>
          </w:p>
        </w:tc>
        <w:tc>
          <w:tcPr>
            <w:tcW w:w="3404" w:type="dxa"/>
            <w:shd w:val="clear" w:color="auto" w:fill="auto"/>
          </w:tcPr>
          <w:p w14:paraId="3699E907">
            <w:pPr>
              <w:suppressAutoHyphens w:val="0"/>
              <w:jc w:val="center"/>
              <w:rPr>
                <w:sz w:val="28"/>
                <w:szCs w:val="28"/>
              </w:rPr>
            </w:pPr>
          </w:p>
        </w:tc>
      </w:tr>
      <w:tr w14:paraId="5993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2967" w:hRule="atLeast"/>
        </w:trPr>
        <w:tc>
          <w:tcPr>
            <w:tcW w:w="709" w:type="dxa"/>
            <w:shd w:val="clear" w:color="auto" w:fill="auto"/>
          </w:tcPr>
          <w:p w14:paraId="52C20775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shd w:val="clear" w:color="auto" w:fill="auto"/>
          </w:tcPr>
          <w:p w14:paraId="78A501F2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контроль за работодателями, получившими разрешение на привлечение на территории муниципального образования «Сельское поселение село Ново-Николаевка Ахтубинского муниципального района Астраханской области» иностранной рабочей силы, по вопросам соблюдения законодательства о налогах и сборах</w:t>
            </w:r>
          </w:p>
          <w:p w14:paraId="6D489713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4D89EF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0D94E8D7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</w:t>
            </w:r>
          </w:p>
        </w:tc>
        <w:tc>
          <w:tcPr>
            <w:tcW w:w="3404" w:type="dxa"/>
            <w:shd w:val="clear" w:color="auto" w:fill="auto"/>
          </w:tcPr>
          <w:p w14:paraId="24B547E4">
            <w:pPr>
              <w:pStyle w:val="24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63B9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886" w:hRule="atLeast"/>
        </w:trPr>
        <w:tc>
          <w:tcPr>
            <w:tcW w:w="709" w:type="dxa"/>
            <w:shd w:val="clear" w:color="auto" w:fill="auto"/>
          </w:tcPr>
          <w:p w14:paraId="10E4263C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  <w:shd w:val="clear" w:color="auto" w:fill="auto"/>
          </w:tcPr>
          <w:p w14:paraId="1B9B8C76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анализ бюджетной эффективности сельскохозяйственных товаропроизводителей, получивших государственную поддержку.</w:t>
            </w:r>
          </w:p>
          <w:p w14:paraId="39685B57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по уплате НДФЛ, ЕСХН и других налогов  сельскохозяйственными производителями.</w:t>
            </w:r>
          </w:p>
        </w:tc>
        <w:tc>
          <w:tcPr>
            <w:tcW w:w="1701" w:type="dxa"/>
            <w:shd w:val="clear" w:color="auto" w:fill="auto"/>
          </w:tcPr>
          <w:p w14:paraId="7384F597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260" w:type="dxa"/>
            <w:shd w:val="clear" w:color="auto" w:fill="auto"/>
          </w:tcPr>
          <w:p w14:paraId="360DABE0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Главный бухгалтер</w:t>
            </w:r>
          </w:p>
          <w:p w14:paraId="0DBF1A9E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(Панина М.А.)</w:t>
            </w:r>
          </w:p>
        </w:tc>
        <w:tc>
          <w:tcPr>
            <w:tcW w:w="3404" w:type="dxa"/>
            <w:shd w:val="clear" w:color="auto" w:fill="auto"/>
          </w:tcPr>
          <w:p w14:paraId="776CDBDD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8AC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840" w:hRule="atLeast"/>
        </w:trPr>
        <w:tc>
          <w:tcPr>
            <w:tcW w:w="709" w:type="dxa"/>
            <w:shd w:val="clear" w:color="auto" w:fill="auto"/>
          </w:tcPr>
          <w:p w14:paraId="581721C7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9" w:type="dxa"/>
            <w:shd w:val="clear" w:color="auto" w:fill="auto"/>
          </w:tcPr>
          <w:p w14:paraId="0A77B20D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Оперативная разработка правовых актов, регламентирующих порядок налогообложения на территории муниципального образования, при соответствующих изменениях налогового законодательства</w:t>
            </w:r>
          </w:p>
        </w:tc>
        <w:tc>
          <w:tcPr>
            <w:tcW w:w="1701" w:type="dxa"/>
            <w:shd w:val="clear" w:color="auto" w:fill="auto"/>
          </w:tcPr>
          <w:p w14:paraId="2CF65FA3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2CFDB25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1BAFF73F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BE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2021" w:hRule="atLeast"/>
        </w:trPr>
        <w:tc>
          <w:tcPr>
            <w:tcW w:w="709" w:type="dxa"/>
            <w:shd w:val="clear" w:color="auto" w:fill="auto"/>
          </w:tcPr>
          <w:p w14:paraId="2C85D300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79" w:type="dxa"/>
            <w:shd w:val="clear" w:color="auto" w:fill="auto"/>
          </w:tcPr>
          <w:p w14:paraId="24FC6D23">
            <w:pPr>
              <w:pStyle w:val="2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размещение в средствах массовой информации муниципальные правовые акты по вопросам налогообложения на подведомственной территории, включая сведения о внесении в них изменений, признании их утратившими силу, признании их недействующими</w:t>
            </w:r>
          </w:p>
        </w:tc>
        <w:tc>
          <w:tcPr>
            <w:tcW w:w="1701" w:type="dxa"/>
            <w:shd w:val="clear" w:color="auto" w:fill="auto"/>
          </w:tcPr>
          <w:p w14:paraId="02F38BCB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60" w:type="dxa"/>
            <w:shd w:val="clear" w:color="auto" w:fill="auto"/>
          </w:tcPr>
          <w:p w14:paraId="00FCE10F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00529F85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DF5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870" w:hRule="atLeast"/>
        </w:trPr>
        <w:tc>
          <w:tcPr>
            <w:tcW w:w="709" w:type="dxa"/>
            <w:shd w:val="clear" w:color="auto" w:fill="auto"/>
          </w:tcPr>
          <w:p w14:paraId="2F391C67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  <w:shd w:val="clear" w:color="auto" w:fill="auto"/>
          </w:tcPr>
          <w:p w14:paraId="3D035EEE">
            <w:pPr>
              <w:pStyle w:val="2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Организация работы по своевременной оплате за аренду земельных участков.</w:t>
            </w:r>
          </w:p>
        </w:tc>
        <w:tc>
          <w:tcPr>
            <w:tcW w:w="1701" w:type="dxa"/>
            <w:shd w:val="clear" w:color="auto" w:fill="auto"/>
          </w:tcPr>
          <w:p w14:paraId="455D9D30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60" w:type="dxa"/>
            <w:shd w:val="clear" w:color="auto" w:fill="auto"/>
          </w:tcPr>
          <w:p w14:paraId="2D916DAA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3F28DEBC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DD2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410" w:hRule="atLeast"/>
        </w:trPr>
        <w:tc>
          <w:tcPr>
            <w:tcW w:w="709" w:type="dxa"/>
            <w:shd w:val="clear" w:color="auto" w:fill="auto"/>
          </w:tcPr>
          <w:p w14:paraId="75E7C03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379" w:type="dxa"/>
            <w:shd w:val="clear" w:color="auto" w:fill="auto"/>
          </w:tcPr>
          <w:p w14:paraId="56C66D13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МИФНС №4 по АО в проведении информационной работы по вопросам налогового администрирования</w:t>
            </w:r>
          </w:p>
        </w:tc>
        <w:tc>
          <w:tcPr>
            <w:tcW w:w="1701" w:type="dxa"/>
            <w:shd w:val="clear" w:color="auto" w:fill="auto"/>
          </w:tcPr>
          <w:p w14:paraId="1553636C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62186F6A">
            <w:pPr>
              <w:pStyle w:val="24"/>
              <w:widowControl/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5E773256">
            <w:pPr>
              <w:jc w:val="center"/>
              <w:rPr>
                <w:szCs w:val="28"/>
              </w:rPr>
            </w:pPr>
          </w:p>
        </w:tc>
      </w:tr>
      <w:tr w14:paraId="15F0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977" w:hRule="atLeast"/>
        </w:trPr>
        <w:tc>
          <w:tcPr>
            <w:tcW w:w="709" w:type="dxa"/>
            <w:shd w:val="clear" w:color="auto" w:fill="auto"/>
          </w:tcPr>
          <w:p w14:paraId="427E79B1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79" w:type="dxa"/>
            <w:shd w:val="clear" w:color="auto" w:fill="auto"/>
          </w:tcPr>
          <w:p w14:paraId="090F5F09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инвентаризацию объектов недвижимости, используемых для проживания, но не введенных в эксплуатацию, для инициирования вопроса о регистрации права собственности</w:t>
            </w:r>
          </w:p>
          <w:p w14:paraId="2DBD86AE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AE493B5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65E6AD26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5D8D6F35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85D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409" w:hRule="atLeast"/>
        </w:trPr>
        <w:tc>
          <w:tcPr>
            <w:tcW w:w="709" w:type="dxa"/>
            <w:shd w:val="clear" w:color="auto" w:fill="auto"/>
          </w:tcPr>
          <w:p w14:paraId="3A09B602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  <w:shd w:val="clear" w:color="auto" w:fill="auto"/>
          </w:tcPr>
          <w:p w14:paraId="2198476A">
            <w:pPr>
              <w:pStyle w:val="2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инвентаризацию вновь возведенных и реконструированных объектов (торговых комплексов, магазинов, коттеджей, квартир в новых домах и т.д.), </w:t>
            </w:r>
          </w:p>
        </w:tc>
        <w:tc>
          <w:tcPr>
            <w:tcW w:w="1701" w:type="dxa"/>
            <w:shd w:val="clear" w:color="auto" w:fill="auto"/>
          </w:tcPr>
          <w:p w14:paraId="69F87B6E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3FBA9840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</w:t>
            </w:r>
          </w:p>
        </w:tc>
        <w:tc>
          <w:tcPr>
            <w:tcW w:w="3404" w:type="dxa"/>
            <w:shd w:val="clear" w:color="auto" w:fill="auto"/>
          </w:tcPr>
          <w:p w14:paraId="746F996D">
            <w:pPr>
              <w:rPr>
                <w:sz w:val="28"/>
                <w:szCs w:val="28"/>
              </w:rPr>
            </w:pPr>
          </w:p>
        </w:tc>
      </w:tr>
      <w:tr w14:paraId="18EB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2960" w:hRule="atLeast"/>
        </w:trPr>
        <w:tc>
          <w:tcPr>
            <w:tcW w:w="709" w:type="dxa"/>
            <w:shd w:val="clear" w:color="auto" w:fill="auto"/>
          </w:tcPr>
          <w:p w14:paraId="4502D7DC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11.</w:t>
            </w:r>
          </w:p>
        </w:tc>
        <w:tc>
          <w:tcPr>
            <w:tcW w:w="6379" w:type="dxa"/>
            <w:shd w:val="clear" w:color="auto" w:fill="auto"/>
          </w:tcPr>
          <w:p w14:paraId="191FE69F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инвентаризацию земельных участков, самовольно захваченных и используемых без оформления документов. Полученные сведения направить в Ахтубинский отдел Управления Федеральной службы государственной регистрации, кадастра и картографии по Астраханской области для инициирования вопроса регистрации права собственности и привлечения к административной ответственности</w:t>
            </w:r>
          </w:p>
        </w:tc>
        <w:tc>
          <w:tcPr>
            <w:tcW w:w="1701" w:type="dxa"/>
            <w:shd w:val="clear" w:color="auto" w:fill="auto"/>
          </w:tcPr>
          <w:p w14:paraId="77DF111D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60" w:type="dxa"/>
            <w:shd w:val="clear" w:color="auto" w:fill="auto"/>
          </w:tcPr>
          <w:p w14:paraId="0C4B1A92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38470DDC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FC5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840" w:hRule="atLeast"/>
        </w:trPr>
        <w:tc>
          <w:tcPr>
            <w:tcW w:w="709" w:type="dxa"/>
            <w:shd w:val="clear" w:color="auto" w:fill="auto"/>
          </w:tcPr>
          <w:p w14:paraId="1CD8A7CD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379" w:type="dxa"/>
            <w:shd w:val="clear" w:color="auto" w:fill="auto"/>
          </w:tcPr>
          <w:p w14:paraId="3EAA300D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работы в местных администрациях пунктов коллективного доступа к Интернету, с использованием интерактивного сервиса Федеральной налоговой службы «Личный кабинет» и сервисом «Узнай свою задолженность»</w:t>
            </w:r>
          </w:p>
        </w:tc>
        <w:tc>
          <w:tcPr>
            <w:tcW w:w="1701" w:type="dxa"/>
            <w:shd w:val="clear" w:color="auto" w:fill="auto"/>
          </w:tcPr>
          <w:p w14:paraId="22022EA1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53A935A0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1D7B29B9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583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2010" w:hRule="atLeast"/>
        </w:trPr>
        <w:tc>
          <w:tcPr>
            <w:tcW w:w="709" w:type="dxa"/>
            <w:shd w:val="clear" w:color="auto" w:fill="auto"/>
          </w:tcPr>
          <w:p w14:paraId="236BF186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379" w:type="dxa"/>
            <w:shd w:val="clear" w:color="auto" w:fill="auto"/>
          </w:tcPr>
          <w:p w14:paraId="7F1D6496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двухдневный срок сообщать в налоговый орган о фактах размещения, начале и окончании осуществления деятельности обособленных подразделений иногородних и иностранных организаций для постановки на налоговый учет</w:t>
            </w:r>
          </w:p>
        </w:tc>
        <w:tc>
          <w:tcPr>
            <w:tcW w:w="1701" w:type="dxa"/>
            <w:shd w:val="clear" w:color="auto" w:fill="auto"/>
          </w:tcPr>
          <w:p w14:paraId="25A8D690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возникновения фактов</w:t>
            </w:r>
          </w:p>
        </w:tc>
        <w:tc>
          <w:tcPr>
            <w:tcW w:w="3260" w:type="dxa"/>
            <w:shd w:val="clear" w:color="auto" w:fill="auto"/>
          </w:tcPr>
          <w:p w14:paraId="618701D6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135E58D9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3C9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840" w:hRule="atLeast"/>
        </w:trPr>
        <w:tc>
          <w:tcPr>
            <w:tcW w:w="709" w:type="dxa"/>
            <w:shd w:val="clear" w:color="auto" w:fill="auto"/>
          </w:tcPr>
          <w:p w14:paraId="33BEC56F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379" w:type="dxa"/>
            <w:shd w:val="clear" w:color="auto" w:fill="auto"/>
          </w:tcPr>
          <w:p w14:paraId="38A906F2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Завершить выверку базы данных земельных участков управления Федеральной службы государственной регистрации, кадастра и картографии по Астраханской области</w:t>
            </w:r>
          </w:p>
        </w:tc>
        <w:tc>
          <w:tcPr>
            <w:tcW w:w="1701" w:type="dxa"/>
            <w:shd w:val="clear" w:color="auto" w:fill="auto"/>
          </w:tcPr>
          <w:p w14:paraId="477C40A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1AEC4BA8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761F2486">
            <w:pPr>
              <w:pStyle w:val="24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B99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2017" w:hRule="atLeast"/>
        </w:trPr>
        <w:tc>
          <w:tcPr>
            <w:tcW w:w="709" w:type="dxa"/>
            <w:shd w:val="clear" w:color="auto" w:fill="auto"/>
          </w:tcPr>
          <w:p w14:paraId="76F2FAB1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379" w:type="dxa"/>
            <w:shd w:val="clear" w:color="auto" w:fill="auto"/>
          </w:tcPr>
          <w:p w14:paraId="62884698">
            <w:pPr>
              <w:pStyle w:val="24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информационно-разъяснительной работы среди населения о необходимости государственной регистрации прав на недвижимое имущество</w:t>
            </w:r>
          </w:p>
        </w:tc>
        <w:tc>
          <w:tcPr>
            <w:tcW w:w="1701" w:type="dxa"/>
            <w:shd w:val="clear" w:color="auto" w:fill="auto"/>
          </w:tcPr>
          <w:p w14:paraId="21091D72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60" w:type="dxa"/>
            <w:shd w:val="clear" w:color="auto" w:fill="auto"/>
          </w:tcPr>
          <w:p w14:paraId="07CD09AA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5FF881D1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0C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112" w:hRule="atLeast"/>
        </w:trPr>
        <w:tc>
          <w:tcPr>
            <w:tcW w:w="15510" w:type="dxa"/>
            <w:gridSpan w:val="6"/>
            <w:shd w:val="clear" w:color="auto" w:fill="auto"/>
          </w:tcPr>
          <w:p w14:paraId="1C36933E">
            <w:pPr>
              <w:pStyle w:val="24"/>
              <w:jc w:val="center"/>
              <w:rPr>
                <w:bCs/>
              </w:rPr>
            </w:pPr>
          </w:p>
          <w:p w14:paraId="74BB80F2">
            <w:pPr>
              <w:pStyle w:val="24"/>
              <w:jc w:val="center"/>
              <w:rPr>
                <w:bCs/>
              </w:rPr>
            </w:pPr>
          </w:p>
          <w:p w14:paraId="33504250">
            <w:pPr>
              <w:pStyle w:val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</w:rPr>
              <w:t>ОПТИМИЗАЦИЯ РАСХОДОВ</w:t>
            </w:r>
          </w:p>
        </w:tc>
      </w:tr>
      <w:tr w14:paraId="05DD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992" w:hRule="atLeast"/>
        </w:trPr>
        <w:tc>
          <w:tcPr>
            <w:tcW w:w="709" w:type="dxa"/>
            <w:shd w:val="clear" w:color="auto" w:fill="auto"/>
          </w:tcPr>
          <w:p w14:paraId="67B7ADA1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14:paraId="0C8CDC2C">
            <w:pPr>
              <w:pStyle w:val="24"/>
              <w:snapToGrid w:val="0"/>
              <w:rPr>
                <w:rFonts w:ascii="Times New Roman" w:hAnsi="Times New Roman" w:cs="Times New Roman"/>
                <w:sz w:val="32"/>
                <w:szCs w:val="28"/>
              </w:rPr>
            </w:pPr>
          </w:p>
          <w:p w14:paraId="12E73FEE">
            <w:pPr>
              <w:rPr>
                <w:sz w:val="28"/>
              </w:rPr>
            </w:pPr>
            <w:r>
              <w:rPr>
                <w:sz w:val="28"/>
              </w:rPr>
              <w:t>Оптимизация заработной платы</w:t>
            </w:r>
          </w:p>
          <w:p w14:paraId="4C8C4CED"/>
          <w:p w14:paraId="3D6FF42B"/>
          <w:p w14:paraId="0AF6E7D2"/>
          <w:p w14:paraId="3D2820BB"/>
          <w:p w14:paraId="477C7DAD">
            <w:pPr>
              <w:ind w:firstLine="708"/>
            </w:pPr>
          </w:p>
        </w:tc>
        <w:tc>
          <w:tcPr>
            <w:tcW w:w="1701" w:type="dxa"/>
            <w:shd w:val="clear" w:color="auto" w:fill="auto"/>
          </w:tcPr>
          <w:p w14:paraId="0DEE243A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2CD855EE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начальник отдела по общим вопросам (Воловикова О.А.)</w:t>
            </w:r>
          </w:p>
        </w:tc>
        <w:tc>
          <w:tcPr>
            <w:tcW w:w="3404" w:type="dxa"/>
            <w:shd w:val="clear" w:color="auto" w:fill="auto"/>
          </w:tcPr>
          <w:p w14:paraId="02655E43">
            <w:pPr>
              <w:pStyle w:val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B44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54" w:hRule="atLeast"/>
        </w:trPr>
        <w:tc>
          <w:tcPr>
            <w:tcW w:w="709" w:type="dxa"/>
            <w:shd w:val="clear" w:color="auto" w:fill="auto"/>
          </w:tcPr>
          <w:p w14:paraId="2AD30D9D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14:paraId="7DBE0209">
            <w:pPr>
              <w:pStyle w:val="2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на закупку товаров/услуг</w:t>
            </w:r>
          </w:p>
        </w:tc>
        <w:tc>
          <w:tcPr>
            <w:tcW w:w="1701" w:type="dxa"/>
            <w:shd w:val="clear" w:color="auto" w:fill="auto"/>
          </w:tcPr>
          <w:p w14:paraId="7D610532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4E74A9F0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  (Айтжанова Т.Е.) Главный бухгалтер</w:t>
            </w:r>
          </w:p>
          <w:p w14:paraId="5CEAA19A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(Панина М.А.)</w:t>
            </w:r>
          </w:p>
        </w:tc>
        <w:tc>
          <w:tcPr>
            <w:tcW w:w="3404" w:type="dxa"/>
            <w:shd w:val="clear" w:color="auto" w:fill="auto"/>
          </w:tcPr>
          <w:p w14:paraId="30467D5E">
            <w:pPr>
              <w:pStyle w:val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76F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57" w:type="dxa"/>
          <w:cantSplit/>
          <w:trHeight w:val="1977" w:hRule="atLeast"/>
        </w:trPr>
        <w:tc>
          <w:tcPr>
            <w:tcW w:w="709" w:type="dxa"/>
            <w:shd w:val="clear" w:color="auto" w:fill="auto"/>
          </w:tcPr>
          <w:p w14:paraId="27225E94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14:paraId="6C930BCF">
            <w:pPr>
              <w:pStyle w:val="2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прочих расходов</w:t>
            </w:r>
          </w:p>
        </w:tc>
        <w:tc>
          <w:tcPr>
            <w:tcW w:w="1701" w:type="dxa"/>
            <w:shd w:val="clear" w:color="auto" w:fill="auto"/>
          </w:tcPr>
          <w:p w14:paraId="6038FF4E">
            <w:pPr>
              <w:pStyle w:val="2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  <w:shd w:val="clear" w:color="auto" w:fill="auto"/>
          </w:tcPr>
          <w:p w14:paraId="05A73DF6">
            <w:pPr>
              <w:pStyle w:val="24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14:paraId="7C00CC0C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(Айтжанова Т.Е.)</w:t>
            </w:r>
          </w:p>
          <w:p w14:paraId="65A2865D">
            <w:pPr>
              <w:pStyle w:val="24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14:paraId="47A4C899">
            <w:pPr>
              <w:pStyle w:val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(Панина М.А.)</w:t>
            </w:r>
          </w:p>
        </w:tc>
        <w:tc>
          <w:tcPr>
            <w:tcW w:w="3404" w:type="dxa"/>
            <w:shd w:val="clear" w:color="auto" w:fill="auto"/>
          </w:tcPr>
          <w:p w14:paraId="17B07472">
            <w:pPr>
              <w:pStyle w:val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07B58">
      <w:pPr>
        <w:rPr>
          <w:sz w:val="28"/>
          <w:szCs w:val="28"/>
        </w:rPr>
      </w:pPr>
    </w:p>
    <w:p w14:paraId="66A8C64B">
      <w:pPr>
        <w:rPr>
          <w:sz w:val="28"/>
          <w:szCs w:val="28"/>
        </w:rPr>
      </w:pPr>
    </w:p>
    <w:p w14:paraId="73CC1797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>
        <w:rPr>
          <w:sz w:val="28"/>
          <w:szCs w:val="28"/>
        </w:rPr>
        <w:tab/>
      </w:r>
      <w:r>
        <w:rPr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3145790</wp:posOffset>
            </wp:positionH>
            <wp:positionV relativeFrom="paragraph">
              <wp:posOffset>3175</wp:posOffset>
            </wp:positionV>
            <wp:extent cx="1019175" cy="323850"/>
            <wp:effectExtent l="0" t="0" r="9525" b="0"/>
            <wp:wrapSquare wrapText="bothSides"/>
            <wp:docPr id="692352051" name="Рисунок 1" descr="PAN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352051" name="Рисунок 1" descr="PANIN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М.А.Панина</w:t>
      </w:r>
    </w:p>
    <w:sectPr>
      <w:pgSz w:w="16838" w:h="11906" w:orient="landscape"/>
      <w:pgMar w:top="851" w:right="536" w:bottom="0" w:left="85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23"/>
    <w:rsid w:val="000024CD"/>
    <w:rsid w:val="00003FD8"/>
    <w:rsid w:val="00005AFE"/>
    <w:rsid w:val="00011FB1"/>
    <w:rsid w:val="00022093"/>
    <w:rsid w:val="00027AAD"/>
    <w:rsid w:val="00030F74"/>
    <w:rsid w:val="000369BA"/>
    <w:rsid w:val="00041B0B"/>
    <w:rsid w:val="000441C9"/>
    <w:rsid w:val="000458F3"/>
    <w:rsid w:val="00066232"/>
    <w:rsid w:val="00082FFA"/>
    <w:rsid w:val="000A5E8B"/>
    <w:rsid w:val="000A67AA"/>
    <w:rsid w:val="000B0BA8"/>
    <w:rsid w:val="000C1A60"/>
    <w:rsid w:val="000C3858"/>
    <w:rsid w:val="000D63A6"/>
    <w:rsid w:val="000D650F"/>
    <w:rsid w:val="000E3B2D"/>
    <w:rsid w:val="0011181D"/>
    <w:rsid w:val="001175C5"/>
    <w:rsid w:val="001245B8"/>
    <w:rsid w:val="001327DD"/>
    <w:rsid w:val="0014306F"/>
    <w:rsid w:val="001464AE"/>
    <w:rsid w:val="00163C54"/>
    <w:rsid w:val="00172CFF"/>
    <w:rsid w:val="00176859"/>
    <w:rsid w:val="001810B9"/>
    <w:rsid w:val="001828F3"/>
    <w:rsid w:val="00183F22"/>
    <w:rsid w:val="001A0E7C"/>
    <w:rsid w:val="001C583B"/>
    <w:rsid w:val="001C6647"/>
    <w:rsid w:val="001C6D6B"/>
    <w:rsid w:val="001E228F"/>
    <w:rsid w:val="001E379F"/>
    <w:rsid w:val="001F6C96"/>
    <w:rsid w:val="00202787"/>
    <w:rsid w:val="00203C5A"/>
    <w:rsid w:val="002235E1"/>
    <w:rsid w:val="00230456"/>
    <w:rsid w:val="002653C7"/>
    <w:rsid w:val="00267008"/>
    <w:rsid w:val="0028620E"/>
    <w:rsid w:val="00286AEA"/>
    <w:rsid w:val="002910B3"/>
    <w:rsid w:val="00297A07"/>
    <w:rsid w:val="002B701E"/>
    <w:rsid w:val="002C1D7A"/>
    <w:rsid w:val="002C3EC4"/>
    <w:rsid w:val="002C4E45"/>
    <w:rsid w:val="002D2257"/>
    <w:rsid w:val="002E1687"/>
    <w:rsid w:val="002E1F44"/>
    <w:rsid w:val="002F0980"/>
    <w:rsid w:val="002F0A43"/>
    <w:rsid w:val="002F2C47"/>
    <w:rsid w:val="00302592"/>
    <w:rsid w:val="00306078"/>
    <w:rsid w:val="00310663"/>
    <w:rsid w:val="00313ADC"/>
    <w:rsid w:val="003157B0"/>
    <w:rsid w:val="00335037"/>
    <w:rsid w:val="00336729"/>
    <w:rsid w:val="003437D6"/>
    <w:rsid w:val="003467B6"/>
    <w:rsid w:val="003517B3"/>
    <w:rsid w:val="003537EA"/>
    <w:rsid w:val="0035675A"/>
    <w:rsid w:val="00367CE1"/>
    <w:rsid w:val="00381A57"/>
    <w:rsid w:val="00392392"/>
    <w:rsid w:val="00394EBB"/>
    <w:rsid w:val="0039635E"/>
    <w:rsid w:val="003A738E"/>
    <w:rsid w:val="003B713B"/>
    <w:rsid w:val="003B7F35"/>
    <w:rsid w:val="003C1A7E"/>
    <w:rsid w:val="003C23AB"/>
    <w:rsid w:val="003C3656"/>
    <w:rsid w:val="003D3584"/>
    <w:rsid w:val="003E026A"/>
    <w:rsid w:val="003E4000"/>
    <w:rsid w:val="003E5387"/>
    <w:rsid w:val="003E5521"/>
    <w:rsid w:val="003F5E5D"/>
    <w:rsid w:val="00417943"/>
    <w:rsid w:val="00420FBB"/>
    <w:rsid w:val="00425870"/>
    <w:rsid w:val="0043733F"/>
    <w:rsid w:val="00440738"/>
    <w:rsid w:val="00453600"/>
    <w:rsid w:val="004639E8"/>
    <w:rsid w:val="004657E2"/>
    <w:rsid w:val="00474450"/>
    <w:rsid w:val="00475502"/>
    <w:rsid w:val="0048131C"/>
    <w:rsid w:val="004854E6"/>
    <w:rsid w:val="00485F44"/>
    <w:rsid w:val="0049498C"/>
    <w:rsid w:val="00496036"/>
    <w:rsid w:val="00497474"/>
    <w:rsid w:val="004A4D6E"/>
    <w:rsid w:val="004A5069"/>
    <w:rsid w:val="004B4023"/>
    <w:rsid w:val="004C2AB3"/>
    <w:rsid w:val="004C2E02"/>
    <w:rsid w:val="004E7771"/>
    <w:rsid w:val="005056AE"/>
    <w:rsid w:val="00507E43"/>
    <w:rsid w:val="00515D27"/>
    <w:rsid w:val="00520DCF"/>
    <w:rsid w:val="005228D2"/>
    <w:rsid w:val="00535C5D"/>
    <w:rsid w:val="005424BF"/>
    <w:rsid w:val="00544BEF"/>
    <w:rsid w:val="00545599"/>
    <w:rsid w:val="00547556"/>
    <w:rsid w:val="00552A10"/>
    <w:rsid w:val="00562BEE"/>
    <w:rsid w:val="005722A4"/>
    <w:rsid w:val="00573C87"/>
    <w:rsid w:val="005859BB"/>
    <w:rsid w:val="005C3D56"/>
    <w:rsid w:val="005D0356"/>
    <w:rsid w:val="005E03DD"/>
    <w:rsid w:val="005E6E0C"/>
    <w:rsid w:val="006010CD"/>
    <w:rsid w:val="00601A67"/>
    <w:rsid w:val="00604F27"/>
    <w:rsid w:val="00605539"/>
    <w:rsid w:val="00615ECE"/>
    <w:rsid w:val="00636C4E"/>
    <w:rsid w:val="0063767A"/>
    <w:rsid w:val="006425E9"/>
    <w:rsid w:val="006438C7"/>
    <w:rsid w:val="006569D3"/>
    <w:rsid w:val="006724CD"/>
    <w:rsid w:val="006738CC"/>
    <w:rsid w:val="00676BA3"/>
    <w:rsid w:val="00681400"/>
    <w:rsid w:val="00690B45"/>
    <w:rsid w:val="00694B08"/>
    <w:rsid w:val="006A2016"/>
    <w:rsid w:val="006B2988"/>
    <w:rsid w:val="006C18F9"/>
    <w:rsid w:val="006D0437"/>
    <w:rsid w:val="006D12EC"/>
    <w:rsid w:val="006D3F39"/>
    <w:rsid w:val="006D3F3C"/>
    <w:rsid w:val="006F170C"/>
    <w:rsid w:val="006F543C"/>
    <w:rsid w:val="006F54FD"/>
    <w:rsid w:val="006F73BE"/>
    <w:rsid w:val="00706659"/>
    <w:rsid w:val="007159C8"/>
    <w:rsid w:val="00741447"/>
    <w:rsid w:val="00743FF9"/>
    <w:rsid w:val="00756CF0"/>
    <w:rsid w:val="007C738E"/>
    <w:rsid w:val="00805B7D"/>
    <w:rsid w:val="00812E30"/>
    <w:rsid w:val="00822840"/>
    <w:rsid w:val="00830377"/>
    <w:rsid w:val="00843070"/>
    <w:rsid w:val="0085056D"/>
    <w:rsid w:val="00850716"/>
    <w:rsid w:val="00850E08"/>
    <w:rsid w:val="00862CE9"/>
    <w:rsid w:val="008735BF"/>
    <w:rsid w:val="008761AF"/>
    <w:rsid w:val="008A4A02"/>
    <w:rsid w:val="008B2B78"/>
    <w:rsid w:val="008B3123"/>
    <w:rsid w:val="008C1545"/>
    <w:rsid w:val="008C572F"/>
    <w:rsid w:val="008D1799"/>
    <w:rsid w:val="008D44DD"/>
    <w:rsid w:val="008E2A7C"/>
    <w:rsid w:val="008E68F7"/>
    <w:rsid w:val="00900064"/>
    <w:rsid w:val="009056EE"/>
    <w:rsid w:val="00912A37"/>
    <w:rsid w:val="0091536E"/>
    <w:rsid w:val="009160A4"/>
    <w:rsid w:val="00921173"/>
    <w:rsid w:val="009244EC"/>
    <w:rsid w:val="00926C93"/>
    <w:rsid w:val="009327AC"/>
    <w:rsid w:val="00936E42"/>
    <w:rsid w:val="0095147C"/>
    <w:rsid w:val="00980087"/>
    <w:rsid w:val="00991B23"/>
    <w:rsid w:val="009A427A"/>
    <w:rsid w:val="009A7172"/>
    <w:rsid w:val="009B01EE"/>
    <w:rsid w:val="009B0338"/>
    <w:rsid w:val="009C7A91"/>
    <w:rsid w:val="009D1F58"/>
    <w:rsid w:val="009E5358"/>
    <w:rsid w:val="009E746F"/>
    <w:rsid w:val="009F5917"/>
    <w:rsid w:val="00A00BF1"/>
    <w:rsid w:val="00A05948"/>
    <w:rsid w:val="00A43626"/>
    <w:rsid w:val="00A46351"/>
    <w:rsid w:val="00A4672C"/>
    <w:rsid w:val="00A46BE1"/>
    <w:rsid w:val="00A5356A"/>
    <w:rsid w:val="00A76691"/>
    <w:rsid w:val="00AA748E"/>
    <w:rsid w:val="00AB15A0"/>
    <w:rsid w:val="00AB316F"/>
    <w:rsid w:val="00AC66BA"/>
    <w:rsid w:val="00AD0604"/>
    <w:rsid w:val="00AD3B93"/>
    <w:rsid w:val="00AE1E05"/>
    <w:rsid w:val="00AE65A9"/>
    <w:rsid w:val="00AF452C"/>
    <w:rsid w:val="00B1743B"/>
    <w:rsid w:val="00B227F0"/>
    <w:rsid w:val="00B249F7"/>
    <w:rsid w:val="00B31EB3"/>
    <w:rsid w:val="00B3350F"/>
    <w:rsid w:val="00B35566"/>
    <w:rsid w:val="00B47A0E"/>
    <w:rsid w:val="00B54EF8"/>
    <w:rsid w:val="00B54F76"/>
    <w:rsid w:val="00B55B2D"/>
    <w:rsid w:val="00B57031"/>
    <w:rsid w:val="00B64AA6"/>
    <w:rsid w:val="00B66A77"/>
    <w:rsid w:val="00B71739"/>
    <w:rsid w:val="00B74F26"/>
    <w:rsid w:val="00B90C95"/>
    <w:rsid w:val="00BA3E37"/>
    <w:rsid w:val="00BA7FAE"/>
    <w:rsid w:val="00BB02BB"/>
    <w:rsid w:val="00BC172F"/>
    <w:rsid w:val="00BD19B4"/>
    <w:rsid w:val="00BE44D5"/>
    <w:rsid w:val="00BE597F"/>
    <w:rsid w:val="00BF2EA1"/>
    <w:rsid w:val="00BF3663"/>
    <w:rsid w:val="00C00BE4"/>
    <w:rsid w:val="00C10BE5"/>
    <w:rsid w:val="00C23942"/>
    <w:rsid w:val="00C41BFE"/>
    <w:rsid w:val="00C464A7"/>
    <w:rsid w:val="00C53086"/>
    <w:rsid w:val="00C65C87"/>
    <w:rsid w:val="00C709F8"/>
    <w:rsid w:val="00C750EB"/>
    <w:rsid w:val="00C8428C"/>
    <w:rsid w:val="00C8748A"/>
    <w:rsid w:val="00C97F22"/>
    <w:rsid w:val="00CC2DC9"/>
    <w:rsid w:val="00CC3931"/>
    <w:rsid w:val="00CD7DA9"/>
    <w:rsid w:val="00CE0F89"/>
    <w:rsid w:val="00D05B70"/>
    <w:rsid w:val="00D23A6F"/>
    <w:rsid w:val="00D3788E"/>
    <w:rsid w:val="00D45694"/>
    <w:rsid w:val="00D66646"/>
    <w:rsid w:val="00D722B5"/>
    <w:rsid w:val="00D751F8"/>
    <w:rsid w:val="00D8526F"/>
    <w:rsid w:val="00DC62F7"/>
    <w:rsid w:val="00DD4DC8"/>
    <w:rsid w:val="00DE4B8E"/>
    <w:rsid w:val="00E036BB"/>
    <w:rsid w:val="00E062DF"/>
    <w:rsid w:val="00E21B0C"/>
    <w:rsid w:val="00E250C6"/>
    <w:rsid w:val="00E27079"/>
    <w:rsid w:val="00E30A93"/>
    <w:rsid w:val="00E32446"/>
    <w:rsid w:val="00E37800"/>
    <w:rsid w:val="00E45D84"/>
    <w:rsid w:val="00E6762C"/>
    <w:rsid w:val="00E75813"/>
    <w:rsid w:val="00E82224"/>
    <w:rsid w:val="00E867F6"/>
    <w:rsid w:val="00E875DA"/>
    <w:rsid w:val="00E90969"/>
    <w:rsid w:val="00EA1E94"/>
    <w:rsid w:val="00EB7D72"/>
    <w:rsid w:val="00EC5446"/>
    <w:rsid w:val="00ED0221"/>
    <w:rsid w:val="00ED66AA"/>
    <w:rsid w:val="00EE0A4B"/>
    <w:rsid w:val="00F06A94"/>
    <w:rsid w:val="00F225FC"/>
    <w:rsid w:val="00F24688"/>
    <w:rsid w:val="00F25985"/>
    <w:rsid w:val="00F30552"/>
    <w:rsid w:val="00F4085E"/>
    <w:rsid w:val="00F828B4"/>
    <w:rsid w:val="00F86580"/>
    <w:rsid w:val="00F87498"/>
    <w:rsid w:val="00F91EF9"/>
    <w:rsid w:val="00FA216D"/>
    <w:rsid w:val="00FA2E9C"/>
    <w:rsid w:val="00FA3AFC"/>
    <w:rsid w:val="00FA7834"/>
    <w:rsid w:val="00FB1775"/>
    <w:rsid w:val="00FB1C10"/>
    <w:rsid w:val="00FB4EB2"/>
    <w:rsid w:val="00FB69AB"/>
    <w:rsid w:val="00FC6ACC"/>
    <w:rsid w:val="00FC7623"/>
    <w:rsid w:val="00FD2C86"/>
    <w:rsid w:val="00FE4A0B"/>
    <w:rsid w:val="00FF085B"/>
    <w:rsid w:val="2158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9"/>
    <w:semiHidden/>
    <w:unhideWhenUsed/>
    <w:qFormat/>
    <w:uiPriority w:val="99"/>
    <w:rPr>
      <w:rFonts w:ascii="Tahoma" w:hAnsi="Tahoma"/>
      <w:sz w:val="16"/>
      <w:szCs w:val="16"/>
    </w:rPr>
  </w:style>
  <w:style w:type="paragraph" w:styleId="5">
    <w:name w:val="header"/>
    <w:basedOn w:val="1"/>
    <w:link w:val="30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link w:val="32"/>
    <w:qFormat/>
    <w:uiPriority w:val="0"/>
    <w:pPr>
      <w:spacing w:after="120"/>
    </w:pPr>
  </w:style>
  <w:style w:type="paragraph" w:styleId="7">
    <w:name w:val="footer"/>
    <w:basedOn w:val="1"/>
    <w:link w:val="31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List"/>
    <w:basedOn w:val="6"/>
    <w:qFormat/>
    <w:uiPriority w:val="0"/>
    <w:rPr>
      <w:rFonts w:cs="Mangal"/>
    </w:rPr>
  </w:style>
  <w:style w:type="character" w:customStyle="1" w:styleId="9">
    <w:name w:val="Absatz-Standardschriftart"/>
    <w:uiPriority w:val="0"/>
  </w:style>
  <w:style w:type="character" w:customStyle="1" w:styleId="10">
    <w:name w:val="WW-Absatz-Standardschriftart"/>
    <w:uiPriority w:val="0"/>
  </w:style>
  <w:style w:type="character" w:customStyle="1" w:styleId="11">
    <w:name w:val="WW-Absatz-Standardschriftart1"/>
    <w:uiPriority w:val="0"/>
  </w:style>
  <w:style w:type="character" w:customStyle="1" w:styleId="12">
    <w:name w:val="WW-Absatz-Standardschriftart11"/>
    <w:uiPriority w:val="0"/>
  </w:style>
  <w:style w:type="character" w:customStyle="1" w:styleId="13">
    <w:name w:val="WW-Absatz-Standardschriftart111"/>
    <w:uiPriority w:val="0"/>
  </w:style>
  <w:style w:type="character" w:customStyle="1" w:styleId="14">
    <w:name w:val="WW-Absatz-Standardschriftart1111"/>
    <w:uiPriority w:val="0"/>
  </w:style>
  <w:style w:type="character" w:customStyle="1" w:styleId="15">
    <w:name w:val="WW-Absatz-Standardschriftart11111"/>
    <w:uiPriority w:val="0"/>
  </w:style>
  <w:style w:type="character" w:customStyle="1" w:styleId="16">
    <w:name w:val="WW-Absatz-Standardschriftart111111"/>
    <w:uiPriority w:val="0"/>
  </w:style>
  <w:style w:type="character" w:customStyle="1" w:styleId="17">
    <w:name w:val="WW-Absatz-Standardschriftart1111111"/>
    <w:uiPriority w:val="0"/>
  </w:style>
  <w:style w:type="character" w:customStyle="1" w:styleId="18">
    <w:name w:val="WW-Absatz-Standardschriftart11111111"/>
    <w:qFormat/>
    <w:uiPriority w:val="0"/>
  </w:style>
  <w:style w:type="character" w:customStyle="1" w:styleId="19">
    <w:name w:val="Основной шрифт абзаца1"/>
    <w:qFormat/>
    <w:uiPriority w:val="0"/>
  </w:style>
  <w:style w:type="paragraph" w:customStyle="1" w:styleId="20">
    <w:name w:val="Заголовок1"/>
    <w:basedOn w:val="1"/>
    <w:next w:val="6"/>
    <w:qFormat/>
    <w:uiPriority w:val="0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customStyle="1" w:styleId="21">
    <w:name w:val="Название1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23">
    <w:name w:val="ConsPlusNonformat"/>
    <w:qFormat/>
    <w:uiPriority w:val="0"/>
    <w:pPr>
      <w:widowControl w:val="0"/>
      <w:suppressAutoHyphens/>
      <w:autoSpaceDE w:val="0"/>
    </w:pPr>
    <w:rPr>
      <w:rFonts w:ascii="Courier New" w:hAnsi="Courier New" w:eastAsia="Arial" w:cs="Courier New"/>
      <w:lang w:val="ru-RU" w:eastAsia="ar-SA" w:bidi="ar-SA"/>
    </w:rPr>
  </w:style>
  <w:style w:type="paragraph" w:customStyle="1" w:styleId="24">
    <w:name w:val="ConsPlusCell"/>
    <w:qFormat/>
    <w:uiPriority w:val="0"/>
    <w:pPr>
      <w:widowControl w:val="0"/>
      <w:suppressAutoHyphens/>
      <w:autoSpaceDE w:val="0"/>
    </w:pPr>
    <w:rPr>
      <w:rFonts w:ascii="Arial" w:hAnsi="Arial" w:eastAsia="Arial" w:cs="Arial"/>
      <w:lang w:val="ru-RU" w:eastAsia="ar-SA" w:bidi="ar-SA"/>
    </w:rPr>
  </w:style>
  <w:style w:type="paragraph" w:styleId="25">
    <w:name w:val="No Spacing"/>
    <w:qFormat/>
    <w:uiPriority w:val="0"/>
    <w:pPr>
      <w:suppressAutoHyphens/>
    </w:pPr>
    <w:rPr>
      <w:rFonts w:ascii="Calibri" w:hAnsi="Calibri" w:eastAsia="Calibri" w:cs="Times New Roman"/>
      <w:sz w:val="22"/>
      <w:szCs w:val="22"/>
      <w:lang w:val="ru-RU" w:eastAsia="ar-SA" w:bidi="ar-SA"/>
    </w:rPr>
  </w:style>
  <w:style w:type="paragraph" w:customStyle="1" w:styleId="26">
    <w:name w:val="Содержимое таблицы"/>
    <w:basedOn w:val="1"/>
    <w:qFormat/>
    <w:uiPriority w:val="0"/>
    <w:pPr>
      <w:suppressLineNumbers/>
    </w:pPr>
  </w:style>
  <w:style w:type="paragraph" w:customStyle="1" w:styleId="27">
    <w:name w:val="Заголовок таблицы"/>
    <w:basedOn w:val="26"/>
    <w:qFormat/>
    <w:uiPriority w:val="0"/>
    <w:pPr>
      <w:jc w:val="center"/>
    </w:pPr>
    <w:rPr>
      <w:b/>
      <w:bCs/>
    </w:rPr>
  </w:style>
  <w:style w:type="paragraph" w:customStyle="1" w:styleId="28">
    <w:name w:val="Содержимое врезки"/>
    <w:basedOn w:val="6"/>
    <w:qFormat/>
    <w:uiPriority w:val="0"/>
  </w:style>
  <w:style w:type="character" w:customStyle="1" w:styleId="29">
    <w:name w:val="Текст выноски Знак"/>
    <w:link w:val="4"/>
    <w:semiHidden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30">
    <w:name w:val="Верхний колонтитул Знак"/>
    <w:link w:val="5"/>
    <w:qFormat/>
    <w:uiPriority w:val="99"/>
    <w:rPr>
      <w:sz w:val="24"/>
      <w:szCs w:val="24"/>
      <w:lang w:eastAsia="ar-SA"/>
    </w:rPr>
  </w:style>
  <w:style w:type="character" w:customStyle="1" w:styleId="31">
    <w:name w:val="Нижний колонтитул Знак"/>
    <w:link w:val="7"/>
    <w:qFormat/>
    <w:uiPriority w:val="99"/>
    <w:rPr>
      <w:sz w:val="24"/>
      <w:szCs w:val="24"/>
      <w:lang w:eastAsia="ar-SA"/>
    </w:rPr>
  </w:style>
  <w:style w:type="character" w:customStyle="1" w:styleId="32">
    <w:name w:val="Основной текст Знак"/>
    <w:link w:val="6"/>
    <w:qFormat/>
    <w:uiPriority w:val="0"/>
    <w:rPr>
      <w:sz w:val="24"/>
      <w:szCs w:val="24"/>
      <w:lang w:eastAsia="ar-SA"/>
    </w:rPr>
  </w:style>
  <w:style w:type="character" w:customStyle="1" w:styleId="33">
    <w:name w:val="WW8Num3z1"/>
    <w:qFormat/>
    <w:uiPriority w:val="0"/>
    <w:rPr>
      <w:rFonts w:ascii="Courier New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A2446-437B-4FF6-93F1-D87423D585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886</Words>
  <Characters>5056</Characters>
  <Lines>42</Lines>
  <Paragraphs>11</Paragraphs>
  <TotalTime>0</TotalTime>
  <ScaleCrop>false</ScaleCrop>
  <LinksUpToDate>false</LinksUpToDate>
  <CharactersWithSpaces>5931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2026-03-25T07:56:00Z</dcterms:created>
  <dc:creator>User</dc:creator>
  <cp:lastModifiedBy>User</cp:lastModifiedBy>
  <cp:lastPrinted>2026-03-25T08:39:18Z</cp:lastPrinted>
  <dcterms:modified xsi:type="dcterms:W3CDTF">2026-03-25T08:39:42Z</dcterms:modified>
  <dc:title>ПРАВИТЕЛЬСТВО АСТРАХАНСКОЙ ОБЛАСТИ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4C1BC0E2C9B6410CB5489F45C28AA25F_13</vt:lpwstr>
  </property>
</Properties>
</file>